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C3" w:rsidRPr="00E34003" w:rsidRDefault="00A02BC3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A02BC3" w:rsidRPr="00E34003" w:rsidRDefault="00A02BC3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A02BC3" w:rsidRPr="00E34003" w:rsidRDefault="00A02BC3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A02BC3" w:rsidRPr="00E34003" w:rsidRDefault="000D6755" w:rsidP="00A02BC3">
      <w:pPr>
        <w:jc w:val="center"/>
        <w:rPr>
          <w:rFonts w:ascii="Arial" w:hAnsi="Arial" w:cs="Arial"/>
          <w:b/>
          <w:bCs/>
          <w:u w:val="single"/>
        </w:rPr>
      </w:pPr>
      <w:r w:rsidRPr="00E34003">
        <w:rPr>
          <w:rFonts w:ascii="Arial" w:hAnsi="Arial" w:cs="Arial"/>
          <w:b/>
          <w:bCs/>
          <w:noProof/>
          <w:u w:val="single"/>
          <w:lang w:eastAsia="fr-FR"/>
        </w:rPr>
        <w:drawing>
          <wp:inline distT="0" distB="0" distL="0" distR="0" wp14:anchorId="4D1F1AA0" wp14:editId="3D4D4D75">
            <wp:extent cx="2123913" cy="150490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17" cy="1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64" w:rsidRPr="00E34003" w:rsidRDefault="00637764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637764" w:rsidRPr="00E34003" w:rsidRDefault="00637764" w:rsidP="0063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E34003">
        <w:rPr>
          <w:rFonts w:ascii="Arial" w:hAnsi="Arial" w:cs="Arial"/>
          <w:sz w:val="52"/>
          <w:szCs w:val="52"/>
        </w:rPr>
        <w:t>FORMATION :</w:t>
      </w:r>
      <w:r w:rsidR="00987CDF">
        <w:rPr>
          <w:rFonts w:ascii="Arial" w:hAnsi="Arial" w:cs="Arial"/>
          <w:sz w:val="52"/>
          <w:szCs w:val="52"/>
        </w:rPr>
        <w:t xml:space="preserve"> GERER LE STRESS EN MILIEU PROFESSIONNEL ET EN ENTREPRISE GRACE AUX NEUROSCIENCES</w:t>
      </w:r>
    </w:p>
    <w:p w:rsidR="00E34003" w:rsidRPr="00E34003" w:rsidRDefault="00E34003" w:rsidP="00E34003">
      <w:pPr>
        <w:rPr>
          <w:rFonts w:ascii="Arial" w:hAnsi="Arial" w:cs="Arial"/>
        </w:rPr>
      </w:pPr>
    </w:p>
    <w:p w:rsidR="00E34003" w:rsidRPr="00E34003" w:rsidRDefault="00E34003" w:rsidP="00E34003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  <w:b/>
          <w:u w:val="single"/>
        </w:rPr>
        <w:t xml:space="preserve">Intitulé de la formation : </w:t>
      </w:r>
      <w:r w:rsidR="00987CDF">
        <w:rPr>
          <w:rFonts w:ascii="Arial" w:hAnsi="Arial" w:cs="Arial"/>
        </w:rPr>
        <w:t>Gérer le stress en milieu professionnel et en entreprise grâce aux neurosciences.</w:t>
      </w:r>
    </w:p>
    <w:p w:rsidR="000D6EEF" w:rsidRPr="00E34003" w:rsidRDefault="000D6EEF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F124AB" w:rsidP="006377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Public </w:t>
      </w:r>
      <w:r w:rsidR="00FD526A">
        <w:rPr>
          <w:rFonts w:ascii="Arial" w:hAnsi="Arial" w:cs="Arial"/>
          <w:b/>
          <w:u w:val="single"/>
        </w:rPr>
        <w:t xml:space="preserve">visé </w:t>
      </w:r>
      <w:r w:rsidR="00637764" w:rsidRPr="00E34003">
        <w:rPr>
          <w:rFonts w:ascii="Arial" w:hAnsi="Arial" w:cs="Arial"/>
          <w:b/>
          <w:u w:val="single"/>
        </w:rPr>
        <w:t>:</w:t>
      </w:r>
      <w:r w:rsidR="00637764" w:rsidRPr="00E34003">
        <w:rPr>
          <w:rFonts w:ascii="Arial" w:hAnsi="Arial" w:cs="Arial"/>
        </w:rPr>
        <w:t xml:space="preserve"> Tout </w:t>
      </w:r>
      <w:r w:rsidR="00987CDF">
        <w:rPr>
          <w:rFonts w:ascii="Arial" w:hAnsi="Arial" w:cs="Arial"/>
        </w:rPr>
        <w:t>public</w:t>
      </w:r>
      <w:r w:rsidR="00E34003" w:rsidRPr="00E34003">
        <w:rPr>
          <w:rFonts w:ascii="Arial" w:hAnsi="Arial" w:cs="Arial"/>
        </w:rPr>
        <w:t>.</w:t>
      </w:r>
    </w:p>
    <w:p w:rsidR="00E34003" w:rsidRDefault="00E34003" w:rsidP="00637764">
      <w:pPr>
        <w:rPr>
          <w:rFonts w:ascii="Arial" w:hAnsi="Arial" w:cs="Arial"/>
        </w:rPr>
      </w:pPr>
    </w:p>
    <w:p w:rsidR="000D6EEF" w:rsidRPr="00E34003" w:rsidRDefault="000D6EEF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</w:rPr>
      </w:pPr>
      <w:proofErr w:type="spellStart"/>
      <w:r w:rsidRPr="00E34003">
        <w:rPr>
          <w:rFonts w:ascii="Arial" w:hAnsi="Arial" w:cs="Arial"/>
          <w:b/>
          <w:u w:val="single"/>
        </w:rPr>
        <w:t>Pré-requis</w:t>
      </w:r>
      <w:proofErr w:type="spellEnd"/>
      <w:r w:rsidRPr="00E34003">
        <w:rPr>
          <w:rFonts w:ascii="Arial" w:hAnsi="Arial" w:cs="Arial"/>
          <w:b/>
          <w:u w:val="single"/>
        </w:rPr>
        <w:t xml:space="preserve"> : </w:t>
      </w:r>
      <w:r w:rsidRPr="00E34003">
        <w:rPr>
          <w:rFonts w:ascii="Arial" w:hAnsi="Arial" w:cs="Arial"/>
        </w:rPr>
        <w:t>aucun</w:t>
      </w:r>
    </w:p>
    <w:p w:rsidR="000D6EEF" w:rsidRPr="00E34003" w:rsidRDefault="000D6EEF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  <w:b/>
          <w:u w:val="single"/>
        </w:rPr>
      </w:pPr>
      <w:r w:rsidRPr="00E34003">
        <w:rPr>
          <w:rFonts w:ascii="Arial" w:hAnsi="Arial" w:cs="Arial"/>
          <w:b/>
          <w:u w:val="single"/>
        </w:rPr>
        <w:t>Objectifs pédagogiques de la formation :</w:t>
      </w:r>
    </w:p>
    <w:p w:rsidR="00E34003" w:rsidRPr="00E34003" w:rsidRDefault="00E34003" w:rsidP="00637764">
      <w:pPr>
        <w:rPr>
          <w:rFonts w:ascii="Arial" w:hAnsi="Arial" w:cs="Arial"/>
          <w:b/>
          <w:u w:val="single"/>
        </w:rPr>
      </w:pPr>
    </w:p>
    <w:p w:rsidR="00094D78" w:rsidRPr="00987CDF" w:rsidRDefault="00094D78" w:rsidP="00094D78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color w:val="231F20"/>
          <w:sz w:val="24"/>
          <w:szCs w:val="24"/>
        </w:rPr>
      </w:pPr>
      <w:r w:rsidRPr="00987CDF">
        <w:rPr>
          <w:rFonts w:ascii="Arial" w:hAnsi="Arial" w:cs="Arial"/>
          <w:color w:val="231F20"/>
          <w:sz w:val="24"/>
          <w:szCs w:val="24"/>
        </w:rPr>
        <w:t xml:space="preserve">Apprendre à </w:t>
      </w:r>
      <w:r w:rsidRPr="00987CDF">
        <w:rPr>
          <w:rFonts w:ascii="Arial" w:hAnsi="Arial" w:cs="Arial"/>
          <w:b/>
          <w:color w:val="231F20"/>
          <w:sz w:val="24"/>
          <w:szCs w:val="24"/>
        </w:rPr>
        <w:t>identifier les situations</w:t>
      </w:r>
      <w:r w:rsidRPr="00987CDF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987CDF">
        <w:rPr>
          <w:rFonts w:ascii="Arial" w:hAnsi="Arial" w:cs="Arial"/>
          <w:b/>
          <w:color w:val="231F20"/>
          <w:sz w:val="24"/>
          <w:szCs w:val="24"/>
        </w:rPr>
        <w:t>génératrices de tension</w:t>
      </w:r>
      <w:r w:rsidRPr="00987CDF">
        <w:rPr>
          <w:rFonts w:ascii="Arial" w:hAnsi="Arial" w:cs="Arial"/>
          <w:color w:val="231F20"/>
          <w:sz w:val="24"/>
          <w:szCs w:val="24"/>
        </w:rPr>
        <w:t xml:space="preserve"> en milieu</w:t>
      </w:r>
      <w:r w:rsidRPr="00987CDF">
        <w:rPr>
          <w:rFonts w:ascii="Arial" w:hAnsi="Arial" w:cs="Arial"/>
          <w:color w:val="231F20"/>
          <w:sz w:val="24"/>
          <w:szCs w:val="24"/>
        </w:rPr>
        <w:t xml:space="preserve"> professionnel</w:t>
      </w:r>
    </w:p>
    <w:p w:rsidR="00094D78" w:rsidRPr="00987CDF" w:rsidRDefault="00094D78" w:rsidP="00094D78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color w:val="231F20"/>
          <w:sz w:val="24"/>
          <w:szCs w:val="24"/>
        </w:rPr>
      </w:pPr>
      <w:r w:rsidRPr="00987CDF">
        <w:rPr>
          <w:rFonts w:ascii="Arial" w:hAnsi="Arial" w:cs="Arial"/>
          <w:b/>
          <w:bCs/>
          <w:color w:val="231F20"/>
          <w:sz w:val="24"/>
          <w:szCs w:val="24"/>
        </w:rPr>
        <w:t xml:space="preserve">Clarifier la notion </w:t>
      </w:r>
      <w:r w:rsidRPr="00987CDF">
        <w:rPr>
          <w:rFonts w:ascii="Arial" w:hAnsi="Arial" w:cs="Arial"/>
          <w:color w:val="231F20"/>
          <w:sz w:val="24"/>
          <w:szCs w:val="24"/>
        </w:rPr>
        <w:t>de l’épuisement professionnel et ses composantes clés</w:t>
      </w:r>
    </w:p>
    <w:p w:rsidR="00094D78" w:rsidRPr="00987CDF" w:rsidRDefault="00094D78" w:rsidP="00094D78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color w:val="231F20"/>
          <w:sz w:val="24"/>
          <w:szCs w:val="24"/>
        </w:rPr>
      </w:pPr>
      <w:r w:rsidRPr="00987CDF">
        <w:rPr>
          <w:rFonts w:ascii="Arial" w:hAnsi="Arial" w:cs="Arial"/>
          <w:color w:val="231F20"/>
          <w:sz w:val="24"/>
          <w:szCs w:val="24"/>
        </w:rPr>
        <w:t>Comprendre les mécanismes du stress et ses</w:t>
      </w:r>
      <w:r w:rsidRPr="00987CDF">
        <w:rPr>
          <w:rFonts w:ascii="Arial" w:hAnsi="Arial" w:cs="Arial"/>
          <w:color w:val="231F20"/>
          <w:sz w:val="24"/>
          <w:szCs w:val="24"/>
        </w:rPr>
        <w:t xml:space="preserve"> </w:t>
      </w:r>
      <w:r w:rsidRPr="00987CDF">
        <w:rPr>
          <w:rFonts w:ascii="Arial" w:hAnsi="Arial" w:cs="Arial"/>
          <w:color w:val="231F20"/>
          <w:sz w:val="24"/>
          <w:szCs w:val="24"/>
        </w:rPr>
        <w:t>effets délétères sur la santé.</w:t>
      </w:r>
    </w:p>
    <w:p w:rsidR="00094D78" w:rsidRPr="00987CDF" w:rsidRDefault="00094D78" w:rsidP="00094D78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color w:val="231F20"/>
          <w:sz w:val="24"/>
          <w:szCs w:val="24"/>
        </w:rPr>
      </w:pPr>
      <w:r w:rsidRPr="00987CDF">
        <w:rPr>
          <w:rFonts w:ascii="Arial" w:hAnsi="Arial" w:cs="Arial"/>
          <w:b/>
          <w:bCs/>
          <w:color w:val="231F20"/>
          <w:sz w:val="24"/>
          <w:szCs w:val="24"/>
        </w:rPr>
        <w:t xml:space="preserve">Appréhender ses modes de fonctionnement mental, ses comportements, sa relation </w:t>
      </w:r>
      <w:r w:rsidRPr="00987CDF">
        <w:rPr>
          <w:rFonts w:ascii="Arial" w:hAnsi="Arial" w:cs="Arial"/>
          <w:color w:val="231F20"/>
          <w:sz w:val="24"/>
          <w:szCs w:val="24"/>
        </w:rPr>
        <w:t>au stress grâce à l’ANC</w:t>
      </w:r>
    </w:p>
    <w:p w:rsidR="00094D78" w:rsidRPr="00987CDF" w:rsidRDefault="00094D78" w:rsidP="00094D78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color w:val="231F20"/>
          <w:sz w:val="24"/>
          <w:szCs w:val="24"/>
        </w:rPr>
      </w:pPr>
      <w:r w:rsidRPr="00987CDF">
        <w:rPr>
          <w:rFonts w:ascii="Arial" w:hAnsi="Arial" w:cs="Arial"/>
          <w:b/>
          <w:color w:val="231F20"/>
          <w:sz w:val="24"/>
          <w:szCs w:val="24"/>
        </w:rPr>
        <w:t>Déceler les différentes sources génératrices de</w:t>
      </w:r>
      <w:r w:rsidRPr="00987CDF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987CDF">
        <w:rPr>
          <w:rFonts w:ascii="Arial" w:hAnsi="Arial" w:cs="Arial"/>
          <w:b/>
          <w:color w:val="231F20"/>
          <w:sz w:val="24"/>
          <w:szCs w:val="24"/>
        </w:rPr>
        <w:t>stre</w:t>
      </w:r>
      <w:r w:rsidRPr="00987CDF">
        <w:rPr>
          <w:rFonts w:ascii="Arial" w:hAnsi="Arial" w:cs="Arial"/>
          <w:color w:val="231F20"/>
          <w:sz w:val="24"/>
          <w:szCs w:val="24"/>
        </w:rPr>
        <w:t xml:space="preserve">ss </w:t>
      </w:r>
      <w:r w:rsidRPr="00987CDF">
        <w:rPr>
          <w:rFonts w:ascii="Arial" w:hAnsi="Arial" w:cs="Arial"/>
          <w:color w:val="231F20"/>
          <w:sz w:val="24"/>
          <w:szCs w:val="24"/>
        </w:rPr>
        <w:t>et d’</w:t>
      </w:r>
      <w:r w:rsidRPr="00987CDF">
        <w:rPr>
          <w:rFonts w:ascii="Arial" w:hAnsi="Arial" w:cs="Arial"/>
          <w:color w:val="231F20"/>
          <w:sz w:val="24"/>
          <w:szCs w:val="24"/>
        </w:rPr>
        <w:t>épuisement professionnel.</w:t>
      </w:r>
    </w:p>
    <w:p w:rsidR="00094D78" w:rsidRPr="00987CDF" w:rsidRDefault="00094D78" w:rsidP="00094D78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color w:val="231F20"/>
          <w:sz w:val="24"/>
          <w:szCs w:val="24"/>
        </w:rPr>
      </w:pPr>
      <w:r w:rsidRPr="00987CDF">
        <w:rPr>
          <w:rFonts w:ascii="Arial" w:hAnsi="Arial" w:cs="Arial"/>
          <w:color w:val="231F20"/>
          <w:sz w:val="24"/>
          <w:szCs w:val="24"/>
        </w:rPr>
        <w:t xml:space="preserve">Anticiper les </w:t>
      </w:r>
      <w:r w:rsidRPr="00987CDF">
        <w:rPr>
          <w:rFonts w:ascii="Arial" w:hAnsi="Arial" w:cs="Arial"/>
          <w:b/>
          <w:color w:val="231F20"/>
          <w:sz w:val="24"/>
          <w:szCs w:val="24"/>
        </w:rPr>
        <w:t>impacts possibles sur la santé et</w:t>
      </w:r>
      <w:r w:rsidRPr="00987CDF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987CDF">
        <w:rPr>
          <w:rFonts w:ascii="Arial" w:hAnsi="Arial" w:cs="Arial"/>
          <w:b/>
          <w:color w:val="231F20"/>
          <w:sz w:val="24"/>
          <w:szCs w:val="24"/>
        </w:rPr>
        <w:t>le bien-être</w:t>
      </w:r>
      <w:r w:rsidRPr="00987CDF">
        <w:rPr>
          <w:rFonts w:ascii="Arial" w:hAnsi="Arial" w:cs="Arial"/>
          <w:color w:val="231F20"/>
          <w:sz w:val="24"/>
          <w:szCs w:val="24"/>
        </w:rPr>
        <w:t xml:space="preserve"> des personnes.</w:t>
      </w:r>
    </w:p>
    <w:p w:rsidR="00094D78" w:rsidRPr="00987CDF" w:rsidRDefault="00094D78" w:rsidP="00094D78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color w:val="231F20"/>
          <w:sz w:val="24"/>
          <w:szCs w:val="24"/>
        </w:rPr>
      </w:pPr>
      <w:r w:rsidRPr="00987CDF">
        <w:rPr>
          <w:rFonts w:ascii="Arial" w:hAnsi="Arial" w:cs="Arial"/>
          <w:color w:val="231F20"/>
          <w:sz w:val="24"/>
          <w:szCs w:val="24"/>
        </w:rPr>
        <w:t xml:space="preserve">Appliquer les </w:t>
      </w:r>
      <w:r w:rsidRPr="00987CDF">
        <w:rPr>
          <w:rFonts w:ascii="Arial" w:hAnsi="Arial" w:cs="Arial"/>
          <w:b/>
          <w:color w:val="231F20"/>
          <w:sz w:val="24"/>
          <w:szCs w:val="24"/>
        </w:rPr>
        <w:t>outils de gestion du stress</w:t>
      </w:r>
      <w:r w:rsidRPr="00987CDF">
        <w:rPr>
          <w:rFonts w:ascii="Arial" w:hAnsi="Arial" w:cs="Arial"/>
          <w:color w:val="231F20"/>
          <w:sz w:val="24"/>
          <w:szCs w:val="24"/>
        </w:rPr>
        <w:t xml:space="preserve"> afin</w:t>
      </w:r>
      <w:r w:rsidRPr="00987CDF">
        <w:rPr>
          <w:rFonts w:ascii="Arial" w:hAnsi="Arial" w:cs="Arial"/>
          <w:color w:val="231F20"/>
          <w:sz w:val="24"/>
          <w:szCs w:val="24"/>
        </w:rPr>
        <w:t xml:space="preserve"> </w:t>
      </w:r>
      <w:r w:rsidRPr="00987CDF">
        <w:rPr>
          <w:rFonts w:ascii="Arial" w:hAnsi="Arial" w:cs="Arial"/>
          <w:color w:val="231F20"/>
          <w:sz w:val="24"/>
          <w:szCs w:val="24"/>
        </w:rPr>
        <w:t xml:space="preserve">de limiter les tensions </w:t>
      </w:r>
      <w:r w:rsidRPr="00987CDF">
        <w:rPr>
          <w:rFonts w:ascii="Arial" w:hAnsi="Arial" w:cs="Arial"/>
          <w:color w:val="231F20"/>
          <w:sz w:val="24"/>
          <w:szCs w:val="24"/>
        </w:rPr>
        <w:lastRenderedPageBreak/>
        <w:t>psychocorporelles.</w:t>
      </w:r>
    </w:p>
    <w:p w:rsidR="00000000" w:rsidRPr="00987CDF" w:rsidRDefault="00094D78" w:rsidP="00094D78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color w:val="231F20"/>
          <w:sz w:val="24"/>
          <w:szCs w:val="24"/>
        </w:rPr>
      </w:pPr>
      <w:r w:rsidRPr="00987CDF">
        <w:rPr>
          <w:rFonts w:ascii="Arial" w:hAnsi="Arial" w:cs="Arial"/>
          <w:b/>
          <w:bCs/>
          <w:color w:val="231F20"/>
          <w:sz w:val="24"/>
          <w:szCs w:val="24"/>
        </w:rPr>
        <w:t>Maitriser le stress</w:t>
      </w:r>
      <w:r w:rsidR="00637F98" w:rsidRPr="00987CDF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637F98" w:rsidRPr="00987CDF">
        <w:rPr>
          <w:rFonts w:ascii="Arial" w:hAnsi="Arial" w:cs="Arial"/>
          <w:color w:val="231F20"/>
          <w:sz w:val="24"/>
          <w:szCs w:val="24"/>
        </w:rPr>
        <w:t>en situation p</w:t>
      </w:r>
      <w:r w:rsidRPr="00987CDF">
        <w:rPr>
          <w:rFonts w:ascii="Arial" w:hAnsi="Arial" w:cs="Arial"/>
          <w:color w:val="231F20"/>
          <w:sz w:val="24"/>
          <w:szCs w:val="24"/>
        </w:rPr>
        <w:t>rofessionnelle et l’utiliser en opportunité d’évolution et ressource.</w:t>
      </w:r>
    </w:p>
    <w:p w:rsidR="00000000" w:rsidRPr="00094D78" w:rsidRDefault="00637F98" w:rsidP="00094D78">
      <w:pPr>
        <w:pStyle w:val="Paragraphedeliste"/>
        <w:widowControl w:val="0"/>
        <w:ind w:left="408"/>
        <w:rPr>
          <w:rFonts w:ascii="Arial" w:hAnsi="Arial" w:cs="Arial"/>
          <w:color w:val="231F20"/>
        </w:rPr>
      </w:pPr>
    </w:p>
    <w:p w:rsidR="00E34003" w:rsidRDefault="00E34003" w:rsidP="00E34003">
      <w:pPr>
        <w:pStyle w:val="Paragraphedeliste"/>
        <w:widowControl w:val="0"/>
        <w:spacing w:after="0" w:line="240" w:lineRule="auto"/>
        <w:ind w:left="408"/>
        <w:rPr>
          <w:rFonts w:ascii="Arial" w:hAnsi="Arial" w:cs="Arial"/>
          <w:color w:val="231F20"/>
          <w:sz w:val="24"/>
          <w:szCs w:val="24"/>
        </w:rPr>
      </w:pPr>
    </w:p>
    <w:p w:rsidR="00E34003" w:rsidRPr="00E34003" w:rsidRDefault="00E34003" w:rsidP="00E34003">
      <w:pPr>
        <w:widowControl w:val="0"/>
        <w:rPr>
          <w:rFonts w:ascii="Arial" w:hAnsi="Arial" w:cs="Arial"/>
          <w:color w:val="231F20"/>
        </w:rPr>
      </w:pPr>
    </w:p>
    <w:p w:rsidR="00637764" w:rsidRDefault="00637764" w:rsidP="00637764">
      <w:pPr>
        <w:rPr>
          <w:rFonts w:ascii="Arial" w:hAnsi="Arial" w:cs="Arial"/>
          <w:b/>
          <w:u w:val="single"/>
        </w:rPr>
      </w:pPr>
      <w:r w:rsidRPr="00E34003">
        <w:rPr>
          <w:rFonts w:ascii="Arial" w:hAnsi="Arial" w:cs="Arial"/>
          <w:b/>
          <w:u w:val="single"/>
        </w:rPr>
        <w:t xml:space="preserve">Outils et modalités d’évaluation : </w:t>
      </w:r>
    </w:p>
    <w:p w:rsidR="00E34003" w:rsidRPr="00E34003" w:rsidRDefault="00E34003" w:rsidP="00637764">
      <w:pPr>
        <w:rPr>
          <w:rFonts w:ascii="Arial" w:hAnsi="Arial" w:cs="Arial"/>
          <w:b/>
          <w:u w:val="single"/>
        </w:rPr>
      </w:pP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>Le suivi de la formation est assuré par la signature d’émargement par demi - journée par chaque candidat.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682884" w:rsidRDefault="00682884" w:rsidP="00682884">
      <w:pPr>
        <w:rPr>
          <w:rFonts w:ascii="Arial" w:hAnsi="Arial" w:cs="Arial"/>
        </w:rPr>
      </w:pPr>
      <w:r>
        <w:rPr>
          <w:rFonts w:ascii="Arial" w:hAnsi="Arial" w:cs="Arial"/>
        </w:rPr>
        <w:t>Les modalités pédagogiques utilisées dans le cadre de cette formation sont les suivantes : apports théoriques, mises en pratiques, jeux de rôles, quiz digital (</w:t>
      </w:r>
      <w:proofErr w:type="spellStart"/>
      <w:r>
        <w:rPr>
          <w:rFonts w:ascii="Arial" w:hAnsi="Arial" w:cs="Arial"/>
        </w:rPr>
        <w:t>Kahoot</w:t>
      </w:r>
      <w:proofErr w:type="spellEnd"/>
      <w:r>
        <w:rPr>
          <w:rFonts w:ascii="Arial" w:hAnsi="Arial" w:cs="Arial"/>
        </w:rPr>
        <w:t>).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>La mesure des acquisitions des savoirs et des compétences se fera à l’aide de formulaires d’évaluation.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>À l’issue de la formation, les documents suivants sont envoyés au candidat</w:t>
      </w:r>
      <w:r w:rsidR="00E34003">
        <w:rPr>
          <w:rFonts w:ascii="Arial" w:hAnsi="Arial" w:cs="Arial"/>
        </w:rPr>
        <w:t xml:space="preserve"> par mail</w:t>
      </w:r>
      <w:r w:rsidRPr="00E34003">
        <w:rPr>
          <w:rFonts w:ascii="Arial" w:hAnsi="Arial" w:cs="Arial"/>
        </w:rPr>
        <w:t xml:space="preserve"> : attestation de fin de formation, compte-rendu de la formation.</w:t>
      </w:r>
    </w:p>
    <w:p w:rsidR="00637764" w:rsidRDefault="00637764" w:rsidP="00637764">
      <w:pPr>
        <w:rPr>
          <w:rFonts w:ascii="Arial" w:hAnsi="Arial" w:cs="Arial"/>
        </w:rPr>
      </w:pPr>
    </w:p>
    <w:p w:rsidR="000D6EEF" w:rsidRDefault="000D6EEF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  <w:b/>
          <w:u w:val="single"/>
        </w:rPr>
      </w:pPr>
      <w:r w:rsidRPr="00E34003">
        <w:rPr>
          <w:rFonts w:ascii="Arial" w:hAnsi="Arial" w:cs="Arial"/>
          <w:b/>
          <w:u w:val="single"/>
        </w:rPr>
        <w:t>Modalités d’organisation :</w:t>
      </w:r>
    </w:p>
    <w:p w:rsidR="00E34003" w:rsidRPr="00E34003" w:rsidRDefault="00E34003" w:rsidP="00637764">
      <w:pPr>
        <w:rPr>
          <w:rFonts w:ascii="Arial" w:hAnsi="Arial" w:cs="Arial"/>
          <w:b/>
          <w:u w:val="single"/>
        </w:rPr>
      </w:pPr>
    </w:p>
    <w:p w:rsidR="00637764" w:rsidRPr="00E34003" w:rsidRDefault="00FD526A" w:rsidP="00637764">
      <w:pPr>
        <w:rPr>
          <w:rFonts w:ascii="Arial" w:hAnsi="Arial" w:cs="Arial"/>
        </w:rPr>
      </w:pPr>
      <w:r>
        <w:rPr>
          <w:rFonts w:ascii="Arial" w:hAnsi="Arial" w:cs="Arial"/>
        </w:rPr>
        <w:t>Formation Inter</w:t>
      </w:r>
      <w:r w:rsidR="00637764" w:rsidRPr="00E34003">
        <w:rPr>
          <w:rFonts w:ascii="Arial" w:hAnsi="Arial" w:cs="Arial"/>
        </w:rPr>
        <w:t xml:space="preserve"> entreprise 100% présentiel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Durée : </w:t>
      </w:r>
      <w:r w:rsidR="00474FE5" w:rsidRPr="00E34003">
        <w:rPr>
          <w:rFonts w:ascii="Arial" w:hAnsi="Arial" w:cs="Arial"/>
        </w:rPr>
        <w:t>14</w:t>
      </w:r>
      <w:r w:rsidRPr="00E34003">
        <w:rPr>
          <w:rFonts w:ascii="Arial" w:hAnsi="Arial" w:cs="Arial"/>
        </w:rPr>
        <w:t xml:space="preserve"> heures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Dates et horaires : </w:t>
      </w:r>
      <w:r w:rsidR="00EE4DE4">
        <w:rPr>
          <w:rFonts w:ascii="Arial" w:hAnsi="Arial" w:cs="Arial"/>
        </w:rPr>
        <w:t>28 et 29 Janvier 2023</w:t>
      </w:r>
      <w:r w:rsidR="00FD526A">
        <w:rPr>
          <w:rFonts w:ascii="Arial" w:hAnsi="Arial" w:cs="Arial"/>
        </w:rPr>
        <w:t xml:space="preserve"> de 9h à 12h et de 13h à 17h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Lieu de la formation : </w:t>
      </w:r>
      <w:r w:rsidR="00112E11">
        <w:rPr>
          <w:rFonts w:ascii="Arial" w:hAnsi="Arial" w:cs="Arial"/>
        </w:rPr>
        <w:t xml:space="preserve">MIX COWORKING </w:t>
      </w:r>
      <w:r w:rsidR="00112E11" w:rsidRPr="00112E11">
        <w:rPr>
          <w:rFonts w:ascii="Arial" w:hAnsi="Arial" w:cs="Arial"/>
        </w:rPr>
        <w:t>4 av</w:t>
      </w:r>
      <w:r w:rsidR="00F061C1">
        <w:rPr>
          <w:rFonts w:ascii="Arial" w:hAnsi="Arial" w:cs="Arial"/>
        </w:rPr>
        <w:t>enue</w:t>
      </w:r>
      <w:r w:rsidR="00112E11" w:rsidRPr="00112E11">
        <w:rPr>
          <w:rFonts w:ascii="Arial" w:hAnsi="Arial" w:cs="Arial"/>
        </w:rPr>
        <w:t xml:space="preserve"> Joann</w:t>
      </w:r>
      <w:r w:rsidR="00112E11">
        <w:rPr>
          <w:rFonts w:ascii="Arial" w:hAnsi="Arial" w:cs="Arial"/>
        </w:rPr>
        <w:t>es Hubert, 69160 Tassin la Demi-</w:t>
      </w:r>
      <w:r w:rsidR="00112E11" w:rsidRPr="00112E11">
        <w:rPr>
          <w:rFonts w:ascii="Arial" w:hAnsi="Arial" w:cs="Arial"/>
        </w:rPr>
        <w:t>Lune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Formateur : </w:t>
      </w:r>
      <w:r w:rsidR="00E34003">
        <w:rPr>
          <w:rFonts w:ascii="Arial" w:hAnsi="Arial" w:cs="Arial"/>
        </w:rPr>
        <w:t>Sabrina FARRUGIA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E-mail : s.farrugia@groupe-optiminds.com 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>Téléphone : 06.65.67.74.40</w:t>
      </w:r>
    </w:p>
    <w:p w:rsidR="00637764" w:rsidRDefault="00637764" w:rsidP="00637764">
      <w:pPr>
        <w:rPr>
          <w:rFonts w:ascii="Arial" w:hAnsi="Arial" w:cs="Arial"/>
        </w:rPr>
      </w:pPr>
    </w:p>
    <w:p w:rsidR="00E34003" w:rsidRPr="00E34003" w:rsidRDefault="00E34003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  <w:b/>
          <w:u w:val="single"/>
        </w:rPr>
      </w:pPr>
      <w:r w:rsidRPr="00E34003">
        <w:rPr>
          <w:rFonts w:ascii="Arial" w:hAnsi="Arial" w:cs="Arial"/>
          <w:b/>
          <w:u w:val="single"/>
        </w:rPr>
        <w:t xml:space="preserve">Programme de formation : 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EE4DE4" w:rsidRPr="00EE4DE4" w:rsidRDefault="00EE4DE4" w:rsidP="00EE4DE4">
      <w:pPr>
        <w:widowControl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MODULE </w:t>
      </w:r>
      <w:r w:rsidRPr="00EE4DE4">
        <w:rPr>
          <w:rFonts w:ascii="Arial" w:hAnsi="Arial" w:cs="Arial"/>
          <w:color w:val="231F20"/>
        </w:rPr>
        <w:t>1.</w:t>
      </w:r>
    </w:p>
    <w:p w:rsidR="00EE4DE4" w:rsidRP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Définition du stress.</w:t>
      </w:r>
    </w:p>
    <w:p w:rsid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 Stress au fil du temps et analyse objective des situations de travail</w:t>
      </w:r>
    </w:p>
    <w:p w:rsid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 Raisons, enjeux et conséquences du stress et de l’épuisement au travail.</w:t>
      </w:r>
    </w:p>
    <w:p w:rsidR="002126E6" w:rsidRDefault="002126E6" w:rsidP="00EE4DE4">
      <w:pPr>
        <w:widowControl w:val="0"/>
        <w:ind w:left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 Le rôle professionnel et le stress</w:t>
      </w:r>
    </w:p>
    <w:p w:rsidR="002126E6" w:rsidRPr="00EE4DE4" w:rsidRDefault="002126E6" w:rsidP="00EE4DE4">
      <w:pPr>
        <w:widowControl w:val="0"/>
        <w:ind w:left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 Les sources génératrices de stress en milieu professionnel et en entreprise</w:t>
      </w:r>
    </w:p>
    <w:p w:rsidR="00EE4DE4" w:rsidRP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Modèle de Selye</w:t>
      </w:r>
      <w:r w:rsidR="002126E6">
        <w:rPr>
          <w:rFonts w:ascii="Arial" w:hAnsi="Arial" w:cs="Arial"/>
          <w:color w:val="231F20"/>
        </w:rPr>
        <w:t>, concept du stress (SGA)</w:t>
      </w:r>
      <w:r w:rsidRPr="00EE4DE4">
        <w:rPr>
          <w:rFonts w:ascii="Arial" w:hAnsi="Arial" w:cs="Arial"/>
          <w:color w:val="231F20"/>
        </w:rPr>
        <w:t xml:space="preserve"> et les trois phases du stress.</w:t>
      </w:r>
    </w:p>
    <w:p w:rsidR="00EE4DE4" w:rsidRP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Les</w:t>
      </w:r>
      <w:r>
        <w:rPr>
          <w:rFonts w:ascii="Arial" w:hAnsi="Arial" w:cs="Arial"/>
          <w:color w:val="231F20"/>
        </w:rPr>
        <w:t xml:space="preserve"> trois familles de stress et ses mécanismes</w:t>
      </w:r>
      <w:r w:rsidRPr="00EE4DE4">
        <w:rPr>
          <w:rFonts w:ascii="Arial" w:hAnsi="Arial" w:cs="Arial"/>
          <w:color w:val="231F20"/>
        </w:rPr>
        <w:t>.</w:t>
      </w:r>
    </w:p>
    <w:p w:rsidR="00EE4DE4" w:rsidRP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L’axe du stress, les circuits neuro-hormonaux et les</w:t>
      </w:r>
      <w:r>
        <w:rPr>
          <w:rFonts w:ascii="Arial" w:hAnsi="Arial" w:cs="Arial"/>
          <w:color w:val="231F20"/>
        </w:rPr>
        <w:t xml:space="preserve"> </w:t>
      </w:r>
      <w:r w:rsidRPr="00EE4DE4">
        <w:rPr>
          <w:rFonts w:ascii="Arial" w:hAnsi="Arial" w:cs="Arial"/>
          <w:color w:val="231F20"/>
        </w:rPr>
        <w:t>hormones du stress.</w:t>
      </w:r>
    </w:p>
    <w:p w:rsidR="00EE4DE4" w:rsidRP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La pyramide des besoins de Maslow.</w:t>
      </w:r>
    </w:p>
    <w:p w:rsidR="00EE4DE4" w:rsidRP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Les signes du stress.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Outils d’auto-évaluation du stress</w:t>
      </w:r>
      <w:r w:rsidR="002126E6">
        <w:rPr>
          <w:rFonts w:ascii="Arial" w:hAnsi="Arial" w:cs="Arial"/>
          <w:color w:val="231F20"/>
        </w:rPr>
        <w:t xml:space="preserve"> (identification de son profil)</w:t>
      </w:r>
      <w:r w:rsidRPr="00EE4DE4">
        <w:rPr>
          <w:rFonts w:ascii="Arial" w:hAnsi="Arial" w:cs="Arial"/>
          <w:color w:val="231F20"/>
        </w:rPr>
        <w:t>, tests stress, mesure</w:t>
      </w:r>
      <w:r>
        <w:rPr>
          <w:rFonts w:ascii="Arial" w:hAnsi="Arial" w:cs="Arial"/>
          <w:color w:val="231F20"/>
        </w:rPr>
        <w:t xml:space="preserve"> </w:t>
      </w:r>
      <w:r w:rsidRPr="00EE4DE4">
        <w:rPr>
          <w:rFonts w:ascii="Arial" w:hAnsi="Arial" w:cs="Arial"/>
          <w:color w:val="231F20"/>
        </w:rPr>
        <w:t>physiologique du stress (test du stress chronique et</w:t>
      </w:r>
      <w:r w:rsidR="002126E6">
        <w:rPr>
          <w:rFonts w:ascii="Arial" w:hAnsi="Arial" w:cs="Arial"/>
          <w:color w:val="231F20"/>
        </w:rPr>
        <w:t xml:space="preserve"> </w:t>
      </w:r>
      <w:r w:rsidRPr="00EE4DE4">
        <w:rPr>
          <w:rFonts w:ascii="Arial" w:hAnsi="Arial" w:cs="Arial"/>
          <w:color w:val="231F20"/>
        </w:rPr>
        <w:t>l’équilibre du Système Nerveux Autonome).</w:t>
      </w:r>
    </w:p>
    <w:p w:rsid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Cas pratiques.</w:t>
      </w:r>
    </w:p>
    <w:p w:rsidR="00EE4DE4" w:rsidRDefault="00EE4DE4" w:rsidP="00EE4DE4">
      <w:pPr>
        <w:widowControl w:val="0"/>
        <w:ind w:left="720"/>
        <w:rPr>
          <w:rFonts w:ascii="Arial" w:hAnsi="Arial" w:cs="Arial"/>
          <w:color w:val="231F20"/>
        </w:rPr>
      </w:pPr>
    </w:p>
    <w:p w:rsidR="00EE4DE4" w:rsidRDefault="00EE4DE4" w:rsidP="00EE4DE4">
      <w:pPr>
        <w:widowControl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MODULE</w:t>
      </w:r>
      <w:r w:rsidRPr="00EE4DE4">
        <w:rPr>
          <w:rFonts w:ascii="Arial" w:hAnsi="Arial" w:cs="Arial"/>
          <w:color w:val="231F20"/>
        </w:rPr>
        <w:t xml:space="preserve"> 2.</w:t>
      </w:r>
    </w:p>
    <w:p w:rsidR="002126E6" w:rsidRPr="002126E6" w:rsidRDefault="002126E6" w:rsidP="002126E6">
      <w:pPr>
        <w:widowControl w:val="0"/>
        <w:rPr>
          <w:rFonts w:ascii="Arial" w:hAnsi="Arial" w:cs="Arial"/>
          <w:color w:val="231F20"/>
        </w:rPr>
      </w:pPr>
    </w:p>
    <w:p w:rsidR="002126E6" w:rsidRDefault="002126E6" w:rsidP="002126E6">
      <w:pPr>
        <w:widowControl w:val="0"/>
        <w:ind w:left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–</w:t>
      </w:r>
      <w:r w:rsidR="00EE4DE4" w:rsidRPr="00EE4DE4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Les centres de décision du cerveau</w:t>
      </w:r>
    </w:p>
    <w:p w:rsidR="00EE4DE4" w:rsidRPr="00EE4DE4" w:rsidRDefault="002126E6" w:rsidP="002126E6">
      <w:pPr>
        <w:widowControl w:val="0"/>
        <w:ind w:left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- </w:t>
      </w:r>
      <w:r w:rsidR="00EE4DE4" w:rsidRPr="00EE4DE4">
        <w:rPr>
          <w:rFonts w:ascii="Arial" w:hAnsi="Arial" w:cs="Arial"/>
          <w:color w:val="231F20"/>
        </w:rPr>
        <w:t xml:space="preserve">La théorie de la double évaluation de </w:t>
      </w:r>
      <w:proofErr w:type="spellStart"/>
      <w:r w:rsidR="00EE4DE4" w:rsidRPr="00EE4DE4">
        <w:rPr>
          <w:rFonts w:ascii="Arial" w:hAnsi="Arial" w:cs="Arial"/>
          <w:color w:val="231F20"/>
        </w:rPr>
        <w:t>Lazarus</w:t>
      </w:r>
      <w:proofErr w:type="spellEnd"/>
      <w:r w:rsidR="00EE4DE4" w:rsidRPr="00EE4DE4">
        <w:rPr>
          <w:rFonts w:ascii="Arial" w:hAnsi="Arial" w:cs="Arial"/>
          <w:color w:val="231F20"/>
        </w:rPr>
        <w:t xml:space="preserve"> et </w:t>
      </w:r>
      <w:proofErr w:type="spellStart"/>
      <w:r w:rsidR="00EE4DE4" w:rsidRPr="00EE4DE4">
        <w:rPr>
          <w:rFonts w:ascii="Arial" w:hAnsi="Arial" w:cs="Arial"/>
          <w:color w:val="231F20"/>
        </w:rPr>
        <w:t>Folkman</w:t>
      </w:r>
      <w:proofErr w:type="spellEnd"/>
      <w:r w:rsidR="00EE4DE4" w:rsidRPr="00EE4DE4">
        <w:rPr>
          <w:rFonts w:ascii="Arial" w:hAnsi="Arial" w:cs="Arial"/>
          <w:color w:val="231F20"/>
        </w:rPr>
        <w:t>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L’impact du stress sur le corps et le système psyché.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 xml:space="preserve">- Topographie corticale et </w:t>
      </w:r>
      <w:proofErr w:type="spellStart"/>
      <w:r w:rsidRPr="00EE4DE4">
        <w:rPr>
          <w:rFonts w:ascii="Arial" w:hAnsi="Arial" w:cs="Arial"/>
          <w:color w:val="231F20"/>
        </w:rPr>
        <w:t>Homonculus</w:t>
      </w:r>
      <w:proofErr w:type="spellEnd"/>
      <w:r w:rsidRPr="00EE4DE4">
        <w:rPr>
          <w:rFonts w:ascii="Arial" w:hAnsi="Arial" w:cs="Arial"/>
          <w:color w:val="231F20"/>
        </w:rPr>
        <w:t xml:space="preserve"> de Penfield.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Rôle de thalamus, circuits de vigilance et de récompense.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L’influence du stress sur les capacités mentales et physiques.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Le Système Nerveux Central et neurovégétatif.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Les troubles fonctionnels liés au stress.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-Utilisation des échelles d’évaluation du stress.</w:t>
      </w:r>
    </w:p>
    <w:p w:rsid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-Cas pratiques.</w:t>
      </w:r>
    </w:p>
    <w:p w:rsidR="002126E6" w:rsidRPr="00EE4DE4" w:rsidRDefault="002126E6" w:rsidP="002126E6">
      <w:pPr>
        <w:widowControl w:val="0"/>
        <w:ind w:left="720"/>
        <w:rPr>
          <w:rFonts w:ascii="Arial" w:hAnsi="Arial" w:cs="Arial"/>
          <w:color w:val="231F20"/>
        </w:rPr>
      </w:pPr>
    </w:p>
    <w:p w:rsidR="00EE4DE4" w:rsidRPr="00EE4DE4" w:rsidRDefault="002126E6" w:rsidP="002126E6">
      <w:pPr>
        <w:widowControl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MODULE </w:t>
      </w:r>
      <w:r w:rsidR="00EE4DE4" w:rsidRPr="00EE4DE4">
        <w:rPr>
          <w:rFonts w:ascii="Arial" w:hAnsi="Arial" w:cs="Arial"/>
          <w:color w:val="231F20"/>
        </w:rPr>
        <w:t>3.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 xml:space="preserve">- </w:t>
      </w:r>
      <w:r w:rsidR="002126E6">
        <w:rPr>
          <w:rFonts w:ascii="Arial" w:hAnsi="Arial" w:cs="Arial"/>
          <w:color w:val="231F20"/>
        </w:rPr>
        <w:t>Science et gestion</w:t>
      </w:r>
      <w:r w:rsidRPr="00EE4DE4">
        <w:rPr>
          <w:rFonts w:ascii="Arial" w:hAnsi="Arial" w:cs="Arial"/>
          <w:color w:val="231F20"/>
        </w:rPr>
        <w:t xml:space="preserve"> des émotions.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Le rapport à soi et l’image de soi.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Évaluation des ressources disponibles pour y faire face.</w:t>
      </w:r>
    </w:p>
    <w:p w:rsid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Le potentiel</w:t>
      </w:r>
      <w:r w:rsidR="002126E6">
        <w:rPr>
          <w:rFonts w:ascii="Arial" w:hAnsi="Arial" w:cs="Arial"/>
          <w:color w:val="231F20"/>
        </w:rPr>
        <w:t xml:space="preserve"> cognitif et l’approche ANC</w:t>
      </w:r>
    </w:p>
    <w:p w:rsidR="002126E6" w:rsidRPr="00EE4DE4" w:rsidRDefault="002126E6" w:rsidP="002126E6">
      <w:pPr>
        <w:widowControl w:val="0"/>
        <w:ind w:left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 Transférer les acquises en situation professionnel t plan d’actions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Techniques de relaxation.</w:t>
      </w:r>
    </w:p>
    <w:p w:rsidR="00EE4DE4" w:rsidRPr="00EE4DE4" w:rsidRDefault="00EE4DE4" w:rsidP="002126E6">
      <w:pPr>
        <w:widowControl w:val="0"/>
        <w:ind w:left="720"/>
        <w:rPr>
          <w:rFonts w:ascii="Arial" w:hAnsi="Arial" w:cs="Arial"/>
          <w:color w:val="231F20"/>
        </w:rPr>
      </w:pPr>
      <w:r w:rsidRPr="00EE4DE4">
        <w:rPr>
          <w:rFonts w:ascii="Arial" w:hAnsi="Arial" w:cs="Arial"/>
          <w:color w:val="231F20"/>
        </w:rPr>
        <w:t>- Cas pratiques.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  <w:b/>
          <w:bCs/>
          <w:u w:val="single"/>
        </w:rPr>
      </w:pPr>
      <w:r w:rsidRPr="00E34003">
        <w:rPr>
          <w:rFonts w:ascii="Arial" w:hAnsi="Arial" w:cs="Arial"/>
          <w:b/>
          <w:bCs/>
          <w:u w:val="single"/>
        </w:rPr>
        <w:t>Tarifs :</w:t>
      </w:r>
    </w:p>
    <w:p w:rsidR="00637764" w:rsidRPr="00E34003" w:rsidRDefault="00637764" w:rsidP="00637764">
      <w:pPr>
        <w:rPr>
          <w:rFonts w:ascii="Arial" w:hAnsi="Arial" w:cs="Arial"/>
          <w:b/>
          <w:bCs/>
          <w:u w:val="single"/>
        </w:rPr>
      </w:pPr>
    </w:p>
    <w:p w:rsidR="00637764" w:rsidRPr="00E34003" w:rsidRDefault="00637764" w:rsidP="00637764">
      <w:pPr>
        <w:rPr>
          <w:rFonts w:ascii="Arial" w:hAnsi="Arial" w:cs="Arial"/>
          <w:bCs/>
        </w:rPr>
      </w:pPr>
      <w:r w:rsidRPr="00E34003">
        <w:rPr>
          <w:rFonts w:ascii="Arial" w:hAnsi="Arial" w:cs="Arial"/>
          <w:bCs/>
        </w:rPr>
        <w:t xml:space="preserve">Prix de la </w:t>
      </w:r>
      <w:r w:rsidR="00FD526A">
        <w:rPr>
          <w:rFonts w:ascii="Arial" w:hAnsi="Arial" w:cs="Arial"/>
          <w:bCs/>
        </w:rPr>
        <w:t xml:space="preserve">formation : </w:t>
      </w:r>
      <w:r w:rsidR="002126E6">
        <w:rPr>
          <w:rFonts w:ascii="Arial" w:hAnsi="Arial" w:cs="Arial"/>
          <w:bCs/>
        </w:rPr>
        <w:t>280</w:t>
      </w:r>
      <w:bookmarkStart w:id="0" w:name="_GoBack"/>
      <w:bookmarkEnd w:id="0"/>
      <w:r w:rsidR="00FD526A">
        <w:rPr>
          <w:rFonts w:ascii="Arial" w:hAnsi="Arial" w:cs="Arial"/>
          <w:bCs/>
        </w:rPr>
        <w:t xml:space="preserve"> euros net de taxe.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0D6EEF" w:rsidRPr="00E34003" w:rsidRDefault="000D6EEF" w:rsidP="00637764">
      <w:pPr>
        <w:rPr>
          <w:rFonts w:ascii="Arial" w:hAnsi="Arial" w:cs="Arial"/>
          <w:bCs/>
        </w:rPr>
      </w:pPr>
    </w:p>
    <w:p w:rsidR="00637764" w:rsidRPr="00E34003" w:rsidRDefault="00637764" w:rsidP="00637764">
      <w:pPr>
        <w:rPr>
          <w:rFonts w:ascii="Arial" w:hAnsi="Arial" w:cs="Arial"/>
          <w:b/>
          <w:bCs/>
          <w:u w:val="single"/>
        </w:rPr>
      </w:pPr>
      <w:r w:rsidRPr="00E34003">
        <w:rPr>
          <w:rFonts w:ascii="Arial" w:hAnsi="Arial" w:cs="Arial"/>
          <w:b/>
          <w:bCs/>
          <w:u w:val="single"/>
        </w:rPr>
        <w:t xml:space="preserve">Accessibilité : </w:t>
      </w:r>
    </w:p>
    <w:p w:rsidR="00637764" w:rsidRPr="00E34003" w:rsidRDefault="00637764" w:rsidP="00637764">
      <w:pPr>
        <w:rPr>
          <w:rFonts w:ascii="Arial" w:hAnsi="Arial" w:cs="Arial"/>
          <w:bCs/>
        </w:rPr>
      </w:pPr>
    </w:p>
    <w:p w:rsidR="00637764" w:rsidRPr="00E34003" w:rsidRDefault="00FD526A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</w:t>
      </w:r>
      <w:r w:rsidR="00637764" w:rsidRPr="00E34003">
        <w:rPr>
          <w:rFonts w:ascii="Arial" w:hAnsi="Arial" w:cs="Arial"/>
          <w:bCs/>
        </w:rPr>
        <w:t xml:space="preserve"> centre</w:t>
      </w:r>
      <w:r>
        <w:rPr>
          <w:rFonts w:ascii="Arial" w:hAnsi="Arial" w:cs="Arial"/>
          <w:bCs/>
        </w:rPr>
        <w:t xml:space="preserve"> de formation</w:t>
      </w:r>
      <w:r w:rsidR="00637764" w:rsidRPr="00E34003">
        <w:rPr>
          <w:rFonts w:ascii="Arial" w:hAnsi="Arial" w:cs="Arial"/>
          <w:bCs/>
        </w:rPr>
        <w:t xml:space="preserve"> est accessible aux personnes handicapées et à mobilité réduite. Pour toute situation de handicap, merci de contacter </w:t>
      </w:r>
      <w:r w:rsidR="000D6EEF">
        <w:rPr>
          <w:rFonts w:ascii="Arial" w:hAnsi="Arial" w:cs="Arial"/>
          <w:bCs/>
        </w:rPr>
        <w:t xml:space="preserve">notre référent Handicap </w:t>
      </w:r>
      <w:r w:rsidR="00637764" w:rsidRPr="00E34003">
        <w:rPr>
          <w:rFonts w:ascii="Arial" w:hAnsi="Arial" w:cs="Arial"/>
          <w:bCs/>
        </w:rPr>
        <w:t>Madame Sabrina FARRUGIA au 06.65.67.74.40 afin d’organiser la session de votre formation.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0D6EEF" w:rsidRPr="00E34003" w:rsidRDefault="000D6EEF" w:rsidP="00637764">
      <w:pPr>
        <w:rPr>
          <w:rFonts w:ascii="Arial" w:hAnsi="Arial" w:cs="Arial"/>
          <w:bCs/>
        </w:rPr>
      </w:pPr>
    </w:p>
    <w:p w:rsidR="00637764" w:rsidRPr="00E34003" w:rsidRDefault="00637764" w:rsidP="00637764">
      <w:pPr>
        <w:rPr>
          <w:rFonts w:ascii="Arial" w:hAnsi="Arial" w:cs="Arial"/>
          <w:b/>
          <w:bCs/>
          <w:u w:val="single"/>
        </w:rPr>
      </w:pPr>
      <w:r w:rsidRPr="00E34003">
        <w:rPr>
          <w:rFonts w:ascii="Arial" w:hAnsi="Arial" w:cs="Arial"/>
          <w:b/>
          <w:bCs/>
          <w:u w:val="single"/>
        </w:rPr>
        <w:t xml:space="preserve">Délai d’accès : </w:t>
      </w:r>
    </w:p>
    <w:p w:rsidR="00637764" w:rsidRPr="00E34003" w:rsidRDefault="00637764" w:rsidP="00637764">
      <w:pPr>
        <w:rPr>
          <w:rFonts w:ascii="Arial" w:hAnsi="Arial" w:cs="Arial"/>
          <w:bCs/>
        </w:rPr>
      </w:pPr>
    </w:p>
    <w:p w:rsidR="00637764" w:rsidRPr="00E34003" w:rsidRDefault="00017BCB" w:rsidP="00637764">
      <w:pPr>
        <w:rPr>
          <w:rFonts w:ascii="Arial" w:hAnsi="Arial" w:cs="Arial"/>
          <w:bCs/>
        </w:rPr>
      </w:pPr>
      <w:r w:rsidRPr="00E34003">
        <w:rPr>
          <w:rFonts w:ascii="Arial" w:hAnsi="Arial" w:cs="Arial"/>
          <w:bCs/>
        </w:rPr>
        <w:t>Jusqu’à 48 heure</w:t>
      </w:r>
      <w:r w:rsidR="001F7217">
        <w:rPr>
          <w:rFonts w:ascii="Arial" w:hAnsi="Arial" w:cs="Arial"/>
          <w:bCs/>
        </w:rPr>
        <w:t xml:space="preserve">s avant le début de la formation </w:t>
      </w:r>
      <w:r w:rsidR="00637764" w:rsidRPr="00E34003">
        <w:rPr>
          <w:rFonts w:ascii="Arial" w:hAnsi="Arial" w:cs="Arial"/>
          <w:bCs/>
        </w:rPr>
        <w:t>et en fonction des places restantes.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0D6EEF" w:rsidRDefault="000D6EEF" w:rsidP="00637764">
      <w:pPr>
        <w:rPr>
          <w:rFonts w:ascii="Arial" w:hAnsi="Arial" w:cs="Arial"/>
          <w:bCs/>
        </w:rPr>
      </w:pPr>
    </w:p>
    <w:p w:rsidR="00E34003" w:rsidRPr="006317AF" w:rsidRDefault="00E34003" w:rsidP="00637764">
      <w:pPr>
        <w:rPr>
          <w:rFonts w:ascii="Arial" w:hAnsi="Arial" w:cs="Arial"/>
          <w:b/>
          <w:bCs/>
          <w:u w:val="single"/>
        </w:rPr>
      </w:pPr>
      <w:r w:rsidRPr="006317AF">
        <w:rPr>
          <w:rFonts w:ascii="Arial" w:hAnsi="Arial" w:cs="Arial"/>
          <w:b/>
          <w:bCs/>
          <w:u w:val="single"/>
        </w:rPr>
        <w:t>Interlocuteurs pour la formation :</w:t>
      </w:r>
    </w:p>
    <w:p w:rsidR="00E34003" w:rsidRDefault="00E34003" w:rsidP="00637764">
      <w:pPr>
        <w:rPr>
          <w:rFonts w:ascii="Arial" w:hAnsi="Arial" w:cs="Arial"/>
          <w:bCs/>
        </w:rPr>
      </w:pPr>
    </w:p>
    <w:p w:rsidR="00E34003" w:rsidRDefault="00E34003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pédagogique : Sabrina FARRUGIA</w:t>
      </w:r>
    </w:p>
    <w:p w:rsidR="00E34003" w:rsidRDefault="00E34003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handicap : Sabrina FARRUGIA</w:t>
      </w:r>
    </w:p>
    <w:p w:rsidR="00E34003" w:rsidRPr="00E34003" w:rsidRDefault="00E34003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administratif : Sabrina FARRUGIA</w:t>
      </w:r>
    </w:p>
    <w:sectPr w:rsidR="00E34003" w:rsidRPr="00E34003" w:rsidSect="00D41957">
      <w:headerReference w:type="default" r:id="rId10"/>
      <w:footerReference w:type="default" r:id="rId11"/>
      <w:pgSz w:w="11906" w:h="16838"/>
      <w:pgMar w:top="1417" w:right="1417" w:bottom="1417" w:left="141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98" w:rsidRDefault="00637F98" w:rsidP="00D7073A">
      <w:r>
        <w:separator/>
      </w:r>
    </w:p>
  </w:endnote>
  <w:endnote w:type="continuationSeparator" w:id="0">
    <w:p w:rsidR="00637F98" w:rsidRDefault="00637F98" w:rsidP="00D7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57" w:rsidRDefault="00D41957" w:rsidP="00D41957">
    <w:pPr>
      <w:pStyle w:val="Notedebas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1D132A" wp14:editId="1B7522CD">
          <wp:simplePos x="0" y="0"/>
          <wp:positionH relativeFrom="column">
            <wp:posOffset>4784725</wp:posOffset>
          </wp:positionH>
          <wp:positionV relativeFrom="paragraph">
            <wp:posOffset>-160020</wp:posOffset>
          </wp:positionV>
          <wp:extent cx="848995" cy="600710"/>
          <wp:effectExtent l="0" t="0" r="8255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EEF">
      <w:t xml:space="preserve">V1 Juillet 2022 </w:t>
    </w:r>
    <w:r>
      <w:t xml:space="preserve"> – OPTIMINDS –</w:t>
    </w:r>
    <w:r w:rsidR="00FD526A">
      <w:t xml:space="preserve"> </w:t>
    </w:r>
    <w:r>
      <w:t>Tous droits réservés</w:t>
    </w:r>
  </w:p>
  <w:p w:rsidR="00D41957" w:rsidRDefault="00D41957">
    <w:pPr>
      <w:pStyle w:val="Pieddepage"/>
    </w:pPr>
  </w:p>
  <w:p w:rsidR="00D41957" w:rsidRDefault="00D419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98" w:rsidRDefault="00637F98" w:rsidP="00D7073A">
      <w:r>
        <w:separator/>
      </w:r>
    </w:p>
  </w:footnote>
  <w:footnote w:type="continuationSeparator" w:id="0">
    <w:p w:rsidR="00637F98" w:rsidRDefault="00637F98" w:rsidP="00D7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42" w:rsidRDefault="003A0242">
    <w:pPr>
      <w:pStyle w:val="En-tte"/>
      <w:jc w:val="right"/>
      <w:rPr>
        <w:color w:val="4F81BD" w:themeColor="accent1"/>
      </w:rPr>
    </w:pPr>
  </w:p>
  <w:p w:rsidR="00D24815" w:rsidRDefault="003A0242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36B2A" wp14:editId="4E62F08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4815840" cy="510540"/>
              <wp:effectExtent l="0" t="0" r="381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5840" cy="5105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0242" w:rsidRDefault="003A0242" w:rsidP="003A0242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379.2pt;height:4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" fillcolor="#4f81bd [3204]" stroked="f" strokeweight="2pt">
              <v:textbox>
                <w:txbxContent>
                  <w:p w:rsidR="003A0242" w:rsidRDefault="003A0242" w:rsidP="003A0242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  <w:lang w:eastAsia="fr-FR"/>
      </w:rPr>
      <w:drawing>
        <wp:inline distT="0" distB="0" distL="0" distR="0" wp14:anchorId="44B2C682" wp14:editId="1976440B">
          <wp:extent cx="1066800" cy="755885"/>
          <wp:effectExtent l="0" t="0" r="0" b="635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58" cy="75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815" w:rsidRDefault="00D248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2BB"/>
    <w:multiLevelType w:val="multilevel"/>
    <w:tmpl w:val="BA26F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6B2847"/>
    <w:multiLevelType w:val="multilevel"/>
    <w:tmpl w:val="A9B06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7D6106"/>
    <w:multiLevelType w:val="hybridMultilevel"/>
    <w:tmpl w:val="FA26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1536"/>
    <w:multiLevelType w:val="multilevel"/>
    <w:tmpl w:val="D5523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0F587B"/>
    <w:multiLevelType w:val="hybridMultilevel"/>
    <w:tmpl w:val="7A6E3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619A"/>
    <w:multiLevelType w:val="hybridMultilevel"/>
    <w:tmpl w:val="3EA0D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1528"/>
    <w:multiLevelType w:val="multilevel"/>
    <w:tmpl w:val="9F02B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44650BF"/>
    <w:multiLevelType w:val="hybridMultilevel"/>
    <w:tmpl w:val="CA06C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96"/>
    <w:multiLevelType w:val="hybridMultilevel"/>
    <w:tmpl w:val="BC5496DA"/>
    <w:lvl w:ilvl="0" w:tplc="CA861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A9F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40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89E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843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A23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6DC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A3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01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764FDF"/>
    <w:multiLevelType w:val="hybridMultilevel"/>
    <w:tmpl w:val="4D3A2528"/>
    <w:lvl w:ilvl="0" w:tplc="7F6CE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6E11"/>
    <w:multiLevelType w:val="hybridMultilevel"/>
    <w:tmpl w:val="C562BA1E"/>
    <w:lvl w:ilvl="0" w:tplc="59BAC8E0">
      <w:numFmt w:val="bullet"/>
      <w:lvlText w:val="-"/>
      <w:lvlJc w:val="left"/>
      <w:pPr>
        <w:ind w:left="40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67B853D1"/>
    <w:multiLevelType w:val="hybridMultilevel"/>
    <w:tmpl w:val="6CA8073C"/>
    <w:lvl w:ilvl="0" w:tplc="1EDE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3"/>
    <w:rsid w:val="00007F2A"/>
    <w:rsid w:val="00017BCB"/>
    <w:rsid w:val="00065406"/>
    <w:rsid w:val="00076B60"/>
    <w:rsid w:val="00094D78"/>
    <w:rsid w:val="000D6755"/>
    <w:rsid w:val="000D6EEF"/>
    <w:rsid w:val="00112E11"/>
    <w:rsid w:val="00121F5F"/>
    <w:rsid w:val="001426D1"/>
    <w:rsid w:val="001E220C"/>
    <w:rsid w:val="001F7217"/>
    <w:rsid w:val="002126E6"/>
    <w:rsid w:val="00215DB6"/>
    <w:rsid w:val="002E6930"/>
    <w:rsid w:val="002E7C4F"/>
    <w:rsid w:val="00342CBE"/>
    <w:rsid w:val="0039073F"/>
    <w:rsid w:val="00393BA2"/>
    <w:rsid w:val="003A0242"/>
    <w:rsid w:val="00430DD8"/>
    <w:rsid w:val="004407B3"/>
    <w:rsid w:val="00474FE5"/>
    <w:rsid w:val="0053319D"/>
    <w:rsid w:val="005C4F92"/>
    <w:rsid w:val="005C6C9E"/>
    <w:rsid w:val="00612429"/>
    <w:rsid w:val="006317AF"/>
    <w:rsid w:val="00637764"/>
    <w:rsid w:val="00637F98"/>
    <w:rsid w:val="00682884"/>
    <w:rsid w:val="006C1A49"/>
    <w:rsid w:val="006D46A9"/>
    <w:rsid w:val="00701516"/>
    <w:rsid w:val="0072020F"/>
    <w:rsid w:val="007329A8"/>
    <w:rsid w:val="00791FA3"/>
    <w:rsid w:val="007E40A0"/>
    <w:rsid w:val="00826730"/>
    <w:rsid w:val="008B09AB"/>
    <w:rsid w:val="008B1EFF"/>
    <w:rsid w:val="00940B53"/>
    <w:rsid w:val="00987CDF"/>
    <w:rsid w:val="009A44BB"/>
    <w:rsid w:val="00A02BC3"/>
    <w:rsid w:val="00AC4213"/>
    <w:rsid w:val="00B36524"/>
    <w:rsid w:val="00B367A8"/>
    <w:rsid w:val="00BB7089"/>
    <w:rsid w:val="00C10516"/>
    <w:rsid w:val="00C94C14"/>
    <w:rsid w:val="00CE0C7B"/>
    <w:rsid w:val="00D24815"/>
    <w:rsid w:val="00D3444B"/>
    <w:rsid w:val="00D41957"/>
    <w:rsid w:val="00D7073A"/>
    <w:rsid w:val="00E23FA8"/>
    <w:rsid w:val="00E34003"/>
    <w:rsid w:val="00E677D6"/>
    <w:rsid w:val="00E67E63"/>
    <w:rsid w:val="00EE4DE4"/>
    <w:rsid w:val="00F00FEA"/>
    <w:rsid w:val="00F061C1"/>
    <w:rsid w:val="00F124AB"/>
    <w:rsid w:val="00FC1F4F"/>
    <w:rsid w:val="00FD42F2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BC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5DB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7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7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7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57"/>
    <w:rPr>
      <w:sz w:val="24"/>
      <w:szCs w:val="24"/>
    </w:rPr>
  </w:style>
  <w:style w:type="table" w:styleId="Grilledutableau">
    <w:name w:val="Table Grid"/>
    <w:basedOn w:val="TableauNormal"/>
    <w:uiPriority w:val="59"/>
    <w:rsid w:val="005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A02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024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37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BC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5DB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7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7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7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57"/>
    <w:rPr>
      <w:sz w:val="24"/>
      <w:szCs w:val="24"/>
    </w:rPr>
  </w:style>
  <w:style w:type="table" w:styleId="Grilledutableau">
    <w:name w:val="Table Grid"/>
    <w:basedOn w:val="TableauNormal"/>
    <w:uiPriority w:val="59"/>
    <w:rsid w:val="005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A02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024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37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2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34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8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6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59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82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2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1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2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4FDB-6B60-4B6B-8EA8-198D3EAC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FARRUGIA</dc:creator>
  <cp:lastModifiedBy>Sabrina FARRUGIA</cp:lastModifiedBy>
  <cp:revision>3</cp:revision>
  <cp:lastPrinted>2022-05-23T12:32:00Z</cp:lastPrinted>
  <dcterms:created xsi:type="dcterms:W3CDTF">2022-09-19T09:15:00Z</dcterms:created>
  <dcterms:modified xsi:type="dcterms:W3CDTF">2022-09-19T09:36:00Z</dcterms:modified>
</cp:coreProperties>
</file>